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1FF" w:rsidRDefault="008861FF" w:rsidP="008861FF">
      <w:pPr>
        <w:spacing w:after="0" w:line="240" w:lineRule="auto"/>
        <w:jc w:val="center"/>
        <w:rPr>
          <w:rFonts w:ascii="Arial" w:eastAsia="Times New Roman" w:hAnsi="Arial" w:cs="Arial"/>
          <w:b/>
          <w:bCs/>
          <w:iCs/>
          <w:sz w:val="24"/>
          <w:szCs w:val="24"/>
        </w:rPr>
      </w:pPr>
      <w:bookmarkStart w:id="0" w:name="_GoBack"/>
      <w:bookmarkEnd w:id="0"/>
      <w:r>
        <w:rPr>
          <w:rFonts w:cs="Calibri"/>
          <w:noProof/>
        </w:rPr>
        <w:drawing>
          <wp:inline distT="0" distB="0" distL="0" distR="0" wp14:anchorId="2442FF90" wp14:editId="3952F61A">
            <wp:extent cx="2616835" cy="984250"/>
            <wp:effectExtent l="0" t="0" r="0" b="0"/>
            <wp:docPr id="1" name="Picture 1" descr="Horz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z_no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835" cy="984250"/>
                    </a:xfrm>
                    <a:prstGeom prst="rect">
                      <a:avLst/>
                    </a:prstGeom>
                    <a:noFill/>
                    <a:ln>
                      <a:noFill/>
                    </a:ln>
                  </pic:spPr>
                </pic:pic>
              </a:graphicData>
            </a:graphic>
          </wp:inline>
        </w:drawing>
      </w:r>
    </w:p>
    <w:p w:rsidR="008861FF" w:rsidRDefault="008861FF" w:rsidP="008861FF">
      <w:pPr>
        <w:spacing w:after="0" w:line="240" w:lineRule="auto"/>
        <w:rPr>
          <w:rFonts w:ascii="Arial" w:eastAsia="Times New Roman" w:hAnsi="Arial" w:cs="Arial"/>
          <w:b/>
          <w:bCs/>
          <w:iCs/>
          <w:sz w:val="24"/>
          <w:szCs w:val="24"/>
        </w:rPr>
      </w:pPr>
    </w:p>
    <w:p w:rsidR="008861FF" w:rsidRPr="00D31F16" w:rsidRDefault="008861FF" w:rsidP="008861FF">
      <w:pPr>
        <w:pStyle w:val="Title"/>
        <w:rPr>
          <w:rFonts w:ascii="Arial" w:hAnsi="Arial" w:cs="Arial"/>
          <w:b w:val="0"/>
        </w:rPr>
      </w:pPr>
      <w:r w:rsidRPr="00D31F16">
        <w:rPr>
          <w:rFonts w:ascii="Arial" w:hAnsi="Arial" w:cs="Arial"/>
          <w:b w:val="0"/>
        </w:rPr>
        <w:t>Policy 0010 P3</w:t>
      </w:r>
    </w:p>
    <w:p w:rsidR="008861FF" w:rsidRPr="00226AAC" w:rsidRDefault="008861FF" w:rsidP="008861FF">
      <w:pPr>
        <w:pStyle w:val="Title"/>
      </w:pPr>
      <w:r>
        <w:rPr>
          <w:rFonts w:ascii="Arial" w:hAnsi="Arial" w:cs="Arial"/>
          <w:b w:val="0"/>
          <w:sz w:val="28"/>
        </w:rPr>
        <w:t xml:space="preserve">ADULT LEARNING ON RACE AND IDENTITY </w:t>
      </w:r>
    </w:p>
    <w:p w:rsidR="008224AF" w:rsidRDefault="00111E17"/>
    <w:p w:rsidR="008861FF" w:rsidRPr="008861FF" w:rsidRDefault="008861FF">
      <w:pPr>
        <w:rPr>
          <w:rFonts w:ascii="Arial" w:hAnsi="Arial" w:cs="Arial"/>
          <w:sz w:val="24"/>
          <w:szCs w:val="24"/>
        </w:rPr>
      </w:pPr>
      <w:r w:rsidRPr="008861FF">
        <w:rPr>
          <w:rFonts w:ascii="Arial" w:hAnsi="Arial" w:cs="Arial"/>
          <w:sz w:val="24"/>
          <w:szCs w:val="24"/>
        </w:rPr>
        <w:t>While the majority of our goals are student focused, we know that the adults</w:t>
      </w:r>
      <w:r>
        <w:rPr>
          <w:rFonts w:ascii="Arial" w:hAnsi="Arial" w:cs="Arial"/>
          <w:sz w:val="24"/>
          <w:szCs w:val="24"/>
        </w:rPr>
        <w:t xml:space="preserve"> who work with and surround students</w:t>
      </w:r>
      <w:r w:rsidRPr="008861FF">
        <w:rPr>
          <w:rFonts w:ascii="Arial" w:hAnsi="Arial" w:cs="Arial"/>
          <w:sz w:val="24"/>
          <w:szCs w:val="24"/>
        </w:rPr>
        <w:t>—employees,</w:t>
      </w:r>
      <w:r>
        <w:rPr>
          <w:rFonts w:ascii="Arial" w:hAnsi="Arial" w:cs="Arial"/>
          <w:sz w:val="24"/>
          <w:szCs w:val="24"/>
        </w:rPr>
        <w:t xml:space="preserve"> parents, community members—need support as they learn more about equity, including race and identity.  In order to support our adults we will:</w:t>
      </w:r>
      <w:r w:rsidRPr="008861FF">
        <w:rPr>
          <w:rFonts w:ascii="Arial" w:hAnsi="Arial" w:cs="Arial"/>
          <w:sz w:val="24"/>
          <w:szCs w:val="24"/>
        </w:rPr>
        <w:t xml:space="preserve"> </w:t>
      </w:r>
    </w:p>
    <w:p w:rsidR="008861FF" w:rsidRDefault="008861FF" w:rsidP="008861FF">
      <w:pPr>
        <w:numPr>
          <w:ilvl w:val="0"/>
          <w:numId w:val="1"/>
        </w:numPr>
        <w:spacing w:after="0" w:line="240" w:lineRule="auto"/>
        <w:rPr>
          <w:rFonts w:ascii="Arial" w:hAnsi="Arial" w:cs="Arial"/>
          <w:sz w:val="24"/>
          <w:szCs w:val="24"/>
        </w:rPr>
      </w:pPr>
      <w:r w:rsidRPr="008739E7">
        <w:rPr>
          <w:rFonts w:ascii="Arial" w:hAnsi="Arial" w:cs="Arial"/>
          <w:sz w:val="24"/>
          <w:szCs w:val="24"/>
        </w:rPr>
        <w:t>Provid</w:t>
      </w:r>
      <w:r>
        <w:rPr>
          <w:rFonts w:ascii="Arial" w:hAnsi="Arial" w:cs="Arial"/>
          <w:sz w:val="24"/>
          <w:szCs w:val="24"/>
        </w:rPr>
        <w:t>e</w:t>
      </w:r>
      <w:r w:rsidRPr="008739E7">
        <w:rPr>
          <w:rFonts w:ascii="Arial" w:hAnsi="Arial" w:cs="Arial"/>
          <w:sz w:val="24"/>
          <w:szCs w:val="24"/>
        </w:rPr>
        <w:t xml:space="preserve"> equity-related learning for district staff, parents, community partners and Board members that enhances our effectiveness at eliminating or significantly reducing systemic, measurable inequities in achievement.</w:t>
      </w:r>
    </w:p>
    <w:p w:rsidR="00E51425" w:rsidRDefault="00E51425" w:rsidP="00E51425">
      <w:pPr>
        <w:spacing w:after="0" w:line="240" w:lineRule="auto"/>
        <w:ind w:left="1080"/>
        <w:rPr>
          <w:rFonts w:ascii="Arial" w:hAnsi="Arial" w:cs="Arial"/>
          <w:sz w:val="24"/>
          <w:szCs w:val="24"/>
        </w:rPr>
      </w:pPr>
    </w:p>
    <w:p w:rsidR="00E51425" w:rsidRDefault="00E51425" w:rsidP="008861FF">
      <w:pPr>
        <w:numPr>
          <w:ilvl w:val="0"/>
          <w:numId w:val="1"/>
        </w:numPr>
        <w:spacing w:after="0" w:line="240" w:lineRule="auto"/>
        <w:rPr>
          <w:rFonts w:ascii="Arial" w:hAnsi="Arial" w:cs="Arial"/>
          <w:sz w:val="24"/>
          <w:szCs w:val="24"/>
        </w:rPr>
      </w:pPr>
      <w:r>
        <w:rPr>
          <w:rFonts w:ascii="Arial" w:hAnsi="Arial" w:cs="Arial"/>
          <w:sz w:val="24"/>
          <w:szCs w:val="24"/>
        </w:rPr>
        <w:t>Engage all staff in the annual Equity Symposium, a day-long event featuring speakers and workshops on equity-related topics.</w:t>
      </w:r>
    </w:p>
    <w:p w:rsidR="00E51425" w:rsidRDefault="00E51425" w:rsidP="00E51425">
      <w:pPr>
        <w:pStyle w:val="ListParagraph"/>
        <w:rPr>
          <w:rFonts w:ascii="Arial" w:hAnsi="Arial" w:cs="Arial"/>
          <w:sz w:val="24"/>
          <w:szCs w:val="24"/>
        </w:rPr>
      </w:pPr>
    </w:p>
    <w:p w:rsidR="00E51425" w:rsidRDefault="00E51425" w:rsidP="008861FF">
      <w:pPr>
        <w:numPr>
          <w:ilvl w:val="0"/>
          <w:numId w:val="1"/>
        </w:numPr>
        <w:spacing w:after="0" w:line="240" w:lineRule="auto"/>
        <w:rPr>
          <w:rFonts w:ascii="Arial" w:hAnsi="Arial" w:cs="Arial"/>
          <w:sz w:val="24"/>
          <w:szCs w:val="24"/>
        </w:rPr>
      </w:pPr>
      <w:r>
        <w:rPr>
          <w:rFonts w:ascii="Arial" w:hAnsi="Arial" w:cs="Arial"/>
          <w:sz w:val="24"/>
          <w:szCs w:val="24"/>
        </w:rPr>
        <w:t xml:space="preserve">Infuse equity and learning on </w:t>
      </w:r>
      <w:r w:rsidR="00EB229C">
        <w:rPr>
          <w:rFonts w:ascii="Arial" w:hAnsi="Arial" w:cs="Arial"/>
          <w:sz w:val="24"/>
          <w:szCs w:val="24"/>
        </w:rPr>
        <w:t xml:space="preserve">equity, </w:t>
      </w:r>
      <w:r>
        <w:rPr>
          <w:rFonts w:ascii="Arial" w:hAnsi="Arial" w:cs="Arial"/>
          <w:sz w:val="24"/>
          <w:szCs w:val="24"/>
        </w:rPr>
        <w:t>race</w:t>
      </w:r>
      <w:r w:rsidR="00EB229C">
        <w:rPr>
          <w:rFonts w:ascii="Arial" w:hAnsi="Arial" w:cs="Arial"/>
          <w:sz w:val="24"/>
          <w:szCs w:val="24"/>
        </w:rPr>
        <w:t xml:space="preserve">, and cultural responsiveness </w:t>
      </w:r>
      <w:r>
        <w:rPr>
          <w:rFonts w:ascii="Arial" w:hAnsi="Arial" w:cs="Arial"/>
          <w:sz w:val="24"/>
          <w:szCs w:val="24"/>
        </w:rPr>
        <w:t>into induction process</w:t>
      </w:r>
      <w:r w:rsidR="00EB229C">
        <w:rPr>
          <w:rFonts w:ascii="Arial" w:hAnsi="Arial" w:cs="Arial"/>
          <w:sz w:val="24"/>
          <w:szCs w:val="24"/>
        </w:rPr>
        <w:t>es for all staff</w:t>
      </w:r>
      <w:r>
        <w:rPr>
          <w:rFonts w:ascii="Arial" w:hAnsi="Arial" w:cs="Arial"/>
          <w:sz w:val="24"/>
          <w:szCs w:val="24"/>
        </w:rPr>
        <w:t>.</w:t>
      </w:r>
    </w:p>
    <w:p w:rsidR="00E51425" w:rsidRDefault="00E51425" w:rsidP="00E51425">
      <w:pPr>
        <w:pStyle w:val="ListParagraph"/>
        <w:rPr>
          <w:rFonts w:ascii="Arial" w:hAnsi="Arial" w:cs="Arial"/>
          <w:sz w:val="24"/>
          <w:szCs w:val="24"/>
        </w:rPr>
      </w:pPr>
    </w:p>
    <w:p w:rsidR="00E51425" w:rsidRDefault="00E51425" w:rsidP="008861FF">
      <w:pPr>
        <w:numPr>
          <w:ilvl w:val="0"/>
          <w:numId w:val="1"/>
        </w:numPr>
        <w:spacing w:after="0" w:line="240" w:lineRule="auto"/>
        <w:rPr>
          <w:rFonts w:ascii="Arial" w:hAnsi="Arial" w:cs="Arial"/>
          <w:sz w:val="24"/>
          <w:szCs w:val="24"/>
        </w:rPr>
      </w:pPr>
      <w:r>
        <w:rPr>
          <w:rFonts w:ascii="Arial" w:hAnsi="Arial" w:cs="Arial"/>
          <w:sz w:val="24"/>
          <w:szCs w:val="24"/>
        </w:rPr>
        <w:t xml:space="preserve">Ensure that schools </w:t>
      </w:r>
      <w:r w:rsidR="00EB229C">
        <w:rPr>
          <w:rFonts w:ascii="Arial" w:hAnsi="Arial" w:cs="Arial"/>
          <w:sz w:val="24"/>
          <w:szCs w:val="24"/>
        </w:rPr>
        <w:t xml:space="preserve">and departments </w:t>
      </w:r>
      <w:r>
        <w:rPr>
          <w:rFonts w:ascii="Arial" w:hAnsi="Arial" w:cs="Arial"/>
          <w:sz w:val="24"/>
          <w:szCs w:val="24"/>
        </w:rPr>
        <w:t xml:space="preserve">have </w:t>
      </w:r>
      <w:r w:rsidR="00EB229C">
        <w:rPr>
          <w:rFonts w:ascii="Arial" w:hAnsi="Arial" w:cs="Arial"/>
          <w:sz w:val="24"/>
          <w:szCs w:val="24"/>
        </w:rPr>
        <w:t xml:space="preserve">equity, race, and cultural responsiveness as a prominent element in annual school or department plans and goals.  </w:t>
      </w:r>
    </w:p>
    <w:p w:rsidR="00EB229C" w:rsidRDefault="00EB229C" w:rsidP="00EB229C">
      <w:pPr>
        <w:pStyle w:val="ListParagraph"/>
        <w:rPr>
          <w:rFonts w:ascii="Arial" w:hAnsi="Arial" w:cs="Arial"/>
          <w:sz w:val="24"/>
          <w:szCs w:val="24"/>
        </w:rPr>
      </w:pPr>
    </w:p>
    <w:p w:rsidR="00EB229C" w:rsidRPr="008739E7" w:rsidRDefault="00EB229C" w:rsidP="008861FF">
      <w:pPr>
        <w:numPr>
          <w:ilvl w:val="0"/>
          <w:numId w:val="1"/>
        </w:numPr>
        <w:spacing w:after="0" w:line="240" w:lineRule="auto"/>
        <w:rPr>
          <w:rFonts w:ascii="Arial" w:hAnsi="Arial" w:cs="Arial"/>
          <w:sz w:val="24"/>
          <w:szCs w:val="24"/>
        </w:rPr>
      </w:pPr>
      <w:r>
        <w:rPr>
          <w:rFonts w:ascii="Arial" w:hAnsi="Arial" w:cs="Arial"/>
          <w:sz w:val="24"/>
          <w:szCs w:val="24"/>
        </w:rPr>
        <w:t>Ensure that all professional development, provided by district staff or others, reflects and integrates the district’s commitments to equity.</w:t>
      </w:r>
    </w:p>
    <w:p w:rsidR="008861FF" w:rsidRDefault="008861FF"/>
    <w:p w:rsidR="00EB229C" w:rsidRPr="007E3701" w:rsidRDefault="00EB229C" w:rsidP="00EB229C">
      <w:pPr>
        <w:rPr>
          <w:rFonts w:ascii="Arial" w:hAnsi="Arial" w:cs="Arial"/>
          <w:b/>
          <w:sz w:val="24"/>
          <w:szCs w:val="24"/>
        </w:rPr>
      </w:pPr>
      <w:r>
        <w:rPr>
          <w:rFonts w:ascii="Arial" w:hAnsi="Arial" w:cs="Arial"/>
          <w:b/>
          <w:sz w:val="24"/>
          <w:szCs w:val="24"/>
        </w:rPr>
        <w:t>Accountability</w:t>
      </w:r>
    </w:p>
    <w:p w:rsidR="00EB229C" w:rsidRPr="007E3701" w:rsidRDefault="00EB229C" w:rsidP="00EB229C">
      <w:pPr>
        <w:rPr>
          <w:rFonts w:ascii="Arial" w:hAnsi="Arial" w:cs="Arial"/>
          <w:sz w:val="24"/>
          <w:szCs w:val="24"/>
        </w:rPr>
      </w:pPr>
      <w:r>
        <w:rPr>
          <w:rFonts w:ascii="Arial" w:hAnsi="Arial" w:cs="Arial"/>
          <w:sz w:val="24"/>
          <w:szCs w:val="24"/>
        </w:rPr>
        <w:t>Prior to each Equity Symposium the Superintendent will issue a report updating each area of work, including progress made and areas for improvement, as well as areas that will be changing for the upcoming year.  The report should include both qualitative and quantitative data and may result in recommendations to change policies, procedures, or practices throughout the district.</w:t>
      </w:r>
    </w:p>
    <w:p w:rsidR="00EB229C" w:rsidRDefault="00EB229C"/>
    <w:sectPr w:rsidR="00EB2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E17" w:rsidRDefault="00111E17" w:rsidP="00111E17">
      <w:pPr>
        <w:spacing w:after="0" w:line="240" w:lineRule="auto"/>
      </w:pPr>
      <w:r>
        <w:separator/>
      </w:r>
    </w:p>
  </w:endnote>
  <w:endnote w:type="continuationSeparator" w:id="0">
    <w:p w:rsidR="00111E17" w:rsidRDefault="00111E17" w:rsidP="0011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E17" w:rsidRDefault="00111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E17" w:rsidRDefault="00111E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E17" w:rsidRDefault="0011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E17" w:rsidRDefault="00111E17" w:rsidP="00111E17">
      <w:pPr>
        <w:spacing w:after="0" w:line="240" w:lineRule="auto"/>
      </w:pPr>
      <w:r>
        <w:separator/>
      </w:r>
    </w:p>
  </w:footnote>
  <w:footnote w:type="continuationSeparator" w:id="0">
    <w:p w:rsidR="00111E17" w:rsidRDefault="00111E17" w:rsidP="00111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E17" w:rsidRDefault="00111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063309"/>
      <w:docPartObj>
        <w:docPartGallery w:val="Watermarks"/>
        <w:docPartUnique/>
      </w:docPartObj>
    </w:sdtPr>
    <w:sdtContent>
      <w:p w:rsidR="00111E17" w:rsidRDefault="00111E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E17" w:rsidRDefault="00111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44068"/>
    <w:multiLevelType w:val="hybridMultilevel"/>
    <w:tmpl w:val="D040BB52"/>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FF"/>
    <w:rsid w:val="00111E17"/>
    <w:rsid w:val="00675A19"/>
    <w:rsid w:val="008861FF"/>
    <w:rsid w:val="00A66C08"/>
    <w:rsid w:val="00C64F19"/>
    <w:rsid w:val="00D31F16"/>
    <w:rsid w:val="00E51425"/>
    <w:rsid w:val="00EB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4C6F3F-2270-4C0D-B284-85000541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1F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61FF"/>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10"/>
    <w:rsid w:val="008861FF"/>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E51425"/>
    <w:pPr>
      <w:ind w:left="720"/>
      <w:contextualSpacing/>
    </w:pPr>
  </w:style>
  <w:style w:type="paragraph" w:styleId="Header">
    <w:name w:val="header"/>
    <w:basedOn w:val="Normal"/>
    <w:link w:val="HeaderChar"/>
    <w:uiPriority w:val="99"/>
    <w:unhideWhenUsed/>
    <w:rsid w:val="00111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E17"/>
    <w:rPr>
      <w:rFonts w:ascii="Calibri" w:eastAsia="Calibri" w:hAnsi="Calibri" w:cs="Times New Roman"/>
    </w:rPr>
  </w:style>
  <w:style w:type="paragraph" w:styleId="Footer">
    <w:name w:val="footer"/>
    <w:basedOn w:val="Normal"/>
    <w:link w:val="FooterChar"/>
    <w:uiPriority w:val="99"/>
    <w:unhideWhenUsed/>
    <w:rsid w:val="00111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E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Ferguson</dc:creator>
  <cp:keywords/>
  <dc:description/>
  <cp:lastModifiedBy>Holly Ferguson</cp:lastModifiedBy>
  <cp:revision>5</cp:revision>
  <dcterms:created xsi:type="dcterms:W3CDTF">2019-03-27T18:17:00Z</dcterms:created>
  <dcterms:modified xsi:type="dcterms:W3CDTF">2019-04-10T18:32:00Z</dcterms:modified>
</cp:coreProperties>
</file>